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48"/>
          <w:szCs w:val="4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48"/>
          <w:szCs w:val="48"/>
          <w:rtl w:val="0"/>
        </w:rPr>
        <w:t xml:space="preserve">Spécifications Mathématiques : Protocole Collatz-Trapdoor v2.0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Ce document détaille les fondements arithmétiques du système cryptographique basé sur la dynamique de Collatz perturbée par injection de bruit déterministe.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1. Définition de l'Opérateur Perturbé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Soit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645891" cy="342498"/>
            <wp:effectExtent b="0" l="0" r="0" t="0"/>
            <wp:docPr id="26" name="image29.png"/>
            <a:graphic>
              <a:graphicData uri="http://schemas.openxmlformats.org/drawingml/2006/picture">
                <pic:pic>
                  <pic:nvPicPr>
                    <pic:cNvPr id="0" name="image29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5891" cy="3424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l'ensemble des entiers impairs positifs. Pour renforcer la sécurité contre l'analyse 2-adique, nous définissons l'opérateur de Collatz avec erreur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219819" cy="344064"/>
            <wp:effectExtent b="0" l="0" r="0" t="0"/>
            <wp:docPr id="28" name="image28.png"/>
            <a:graphic>
              <a:graphicData uri="http://schemas.openxmlformats.org/drawingml/2006/picture">
                <pic:pic>
                  <pic:nvPicPr>
                    <pic:cNvPr id="0" name="image28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9819" cy="34406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5905500" cy="527482"/>
            <wp:effectExtent b="0" l="0" r="0" t="0"/>
            <wp:docPr id="27" name="image24.png"/>
            <a:graphic>
              <a:graphicData uri="http://schemas.openxmlformats.org/drawingml/2006/picture">
                <pic:pic>
                  <pic:nvPicPr>
                    <pic:cNvPr id="0" name="image24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5274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Où 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412105" cy="345018"/>
            <wp:effectExtent b="0" l="0" r="0" t="0"/>
            <wp:docPr id="30" name="image17.png"/>
            <a:graphic>
              <a:graphicData uri="http://schemas.openxmlformats.org/drawingml/2006/picture">
                <pic:pic>
                  <pic:nvPicPr>
                    <pic:cNvPr id="0" name="image17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12105" cy="3450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est la valuation 2-adique de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05519" cy="345335"/>
            <wp:effectExtent b="0" l="0" r="0" t="0"/>
            <wp:docPr id="29" name="image20.png"/>
            <a:graphic>
              <a:graphicData uri="http://schemas.openxmlformats.org/drawingml/2006/picture">
                <pic:pic>
                  <pic:nvPicPr>
                    <pic:cNvPr id="0" name="image20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519" cy="34533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39750" cy="335400"/>
            <wp:effectExtent b="0" l="0" r="0" t="0"/>
            <wp:docPr id="32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750" cy="33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est un élément du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vecteur d'erreur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secret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6023" cy="344091"/>
            <wp:effectExtent b="0" l="0" r="0" t="0"/>
            <wp:docPr id="3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023" cy="3440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51358" cy="340555"/>
            <wp:effectExtent b="0" l="0" r="0" t="0"/>
            <wp:docPr id="34" name="image22.png"/>
            <a:graphic>
              <a:graphicData uri="http://schemas.openxmlformats.org/drawingml/2006/picture">
                <pic:pic>
                  <pic:nvPicPr>
                    <pic:cNvPr id="0" name="image22.png"/>
                    <pic:cNvPicPr preferRelativeResize="0"/>
                  </pic:nvPicPr>
                  <pic:blipFill>
                    <a:blip r:embed="rId1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1358" cy="3405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est l'exposant de normalisation tel que le résultat reste dans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71735" cy="322808"/>
            <wp:effectExtent b="0" l="0" r="0" t="0"/>
            <wp:docPr id="33" name="image25.png"/>
            <a:graphic>
              <a:graphicData uri="http://schemas.openxmlformats.org/drawingml/2006/picture">
                <pic:pic>
                  <pic:nvPicPr>
                    <pic:cNvPr id="0" name="image25.png"/>
                    <pic:cNvPicPr preferRelativeResize="0"/>
                  </pic:nvPicPr>
                  <pic:blipFill>
                    <a:blip r:embed="rId1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1735" cy="3228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9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2. Construction des Clés (Basée sur les Réseaux)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Le système passe d'une simple itération à un problème de type </w:t>
      </w: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Learning With Errors (LWE)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sur les entiers.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A. Clé Privée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Le secret est un couple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435173" cy="340571"/>
            <wp:effectExtent b="0" l="0" r="0" t="0"/>
            <wp:docPr id="37" name="image32.png"/>
            <a:graphic>
              <a:graphicData uri="http://schemas.openxmlformats.org/drawingml/2006/picture">
                <pic:pic>
                  <pic:nvPicPr>
                    <pic:cNvPr id="0" name="image32.png"/>
                    <pic:cNvPicPr preferRelativeResize="0"/>
                  </pic:nvPicPr>
                  <pic:blipFill>
                    <a:blip r:embed="rId1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35173" cy="34057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420886" cy="344361"/>
            <wp:effectExtent b="0" l="0" r="0" t="0"/>
            <wp:docPr id="35" name="image21.png"/>
            <a:graphic>
              <a:graphicData uri="http://schemas.openxmlformats.org/drawingml/2006/picture">
                <pic:pic>
                  <pic:nvPicPr>
                    <pic:cNvPr id="0" name="image21.png"/>
                    <pic:cNvPicPr preferRelativeResize="0"/>
                  </pic:nvPicPr>
                  <pic:blipFill>
                    <a:blip r:embed="rId1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0886" cy="34436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 Point de départ de grande taille (ex: 2048 bits).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42963" cy="340974"/>
            <wp:effectExtent b="0" l="0" r="0" t="0"/>
            <wp:docPr id="36" name="image30.png"/>
            <a:graphic>
              <a:graphicData uri="http://schemas.openxmlformats.org/drawingml/2006/picture">
                <pic:pic>
                  <pic:nvPicPr>
                    <pic:cNvPr id="0" name="image30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42963" cy="34097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 Vecteur de bruit binaire secret de dimension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9148" cy="336782"/>
            <wp:effectExtent b="0" l="0" r="0" t="0"/>
            <wp:docPr id="38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148" cy="33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B. Clé Publique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La clé publique est le triplet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661094" cy="344919"/>
            <wp:effectExtent b="0" l="0" r="0" t="0"/>
            <wp:docPr id="39" name="image26.png"/>
            <a:graphic>
              <a:graphicData uri="http://schemas.openxmlformats.org/drawingml/2006/picture">
                <pic:pic>
                  <pic:nvPicPr>
                    <pic:cNvPr id="0" name="image26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1094" cy="3449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2203104" cy="343341"/>
            <wp:effectExtent b="0" l="0" r="0" t="0"/>
            <wp:docPr id="40" name="image27.png"/>
            <a:graphic>
              <a:graphicData uri="http://schemas.openxmlformats.org/drawingml/2006/picture">
                <pic:pic>
                  <pic:nvPicPr>
                    <pic:cNvPr id="0" name="image27.png"/>
                    <pic:cNvPicPr preferRelativeResize="0"/>
                  </pic:nvPicPr>
                  <pic:blipFill>
                    <a:blip r:embed="rId2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3104" cy="34334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 Point d'arrivée après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9148" cy="336782"/>
            <wp:effectExtent b="0" l="0" r="0" t="0"/>
            <wp:docPr id="41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148" cy="33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itérations.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9148" cy="336782"/>
            <wp:effectExtent b="0" l="0" r="0" t="0"/>
            <wp:docPr id="42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148" cy="33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 Nombre d'itérations (profondeur du réseau).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07603" cy="352155"/>
            <wp:effectExtent b="0" l="0" r="0" t="0"/>
            <wp:docPr id="43" name="image31.png"/>
            <a:graphic>
              <a:graphicData uri="http://schemas.openxmlformats.org/drawingml/2006/picture">
                <pic:pic>
                  <pic:nvPicPr>
                    <pic:cNvPr id="0" name="image31.png"/>
                    <pic:cNvPicPr preferRelativeResize="0"/>
                  </pic:nvPicPr>
                  <pic:blipFill>
                    <a:blip r:embed="rId2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7603" cy="3521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: Paramètre de sécurité (somme publique des valuations).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C. Relation de Trapdoor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La trajectoire suit la relation fondamentale perturbée :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5905500" cy="636418"/>
            <wp:effectExtent b="0" l="0" r="0" t="0"/>
            <wp:docPr id="44" name="image33.png"/>
            <a:graphic>
              <a:graphicData uri="http://schemas.openxmlformats.org/drawingml/2006/picture">
                <pic:pic>
                  <pic:nvPicPr>
                    <pic:cNvPr id="0" name="image33.png"/>
                    <pic:cNvPicPr preferRelativeResize="0"/>
                  </pic:nvPicPr>
                  <pic:blipFill>
                    <a:blip r:embed="rId2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05500" cy="63641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L'attaquant ne peut pas résoudre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08198" cy="334431"/>
            <wp:effectExtent b="0" l="0" r="0" t="0"/>
            <wp:docPr id="45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198" cy="3344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car il ignore les erreurs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55675" cy="350268"/>
            <wp:effectExtent b="0" l="0" r="0" t="0"/>
            <wp:docPr id="16" name="image14.png"/>
            <a:graphic>
              <a:graphicData uri="http://schemas.openxmlformats.org/drawingml/2006/picture">
                <pic:pic>
                  <pic:nvPicPr>
                    <pic:cNvPr id="0" name="image14.png"/>
                    <pic:cNvPicPr preferRelativeResize="0"/>
                  </pic:nvPicPr>
                  <pic:blipFill>
                    <a:blip r:embed="rId2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5675" cy="35026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injectées à chaque étape.</w:t>
      </w:r>
    </w:p>
    <w:p w:rsidR="00000000" w:rsidDel="00000000" w:rsidP="00000000" w:rsidRDefault="00000000" w:rsidRPr="00000000" w14:paraId="00000017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3. Mécanisme d'Encapsulation de Clé (KEM)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Le chiffrement direct est remplacé par une dérivation de clé pour assurer le secret de l'information (Forward Secrecy).</w:t>
      </w:r>
    </w:p>
    <w:p w:rsidR="00000000" w:rsidDel="00000000" w:rsidP="00000000" w:rsidRDefault="00000000" w:rsidRPr="00000000" w14:paraId="00000019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Génération du Secret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L'expéditeur choisit un nonce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8255" cy="353020"/>
            <wp:effectExtent b="0" l="0" r="0" t="0"/>
            <wp:docPr id="1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2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255" cy="3530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1A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Calcul du Point Partagé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Il calcule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2136877" cy="343427"/>
            <wp:effectExtent b="0" l="0" r="0" t="0"/>
            <wp:docPr id="18" name="image16.png"/>
            <a:graphic>
              <a:graphicData uri="http://schemas.openxmlformats.org/drawingml/2006/picture">
                <pic:pic>
                  <pic:nvPicPr>
                    <pic:cNvPr id="0" name="image16.png"/>
                    <pic:cNvPicPr preferRelativeResize="0"/>
                  </pic:nvPicPr>
                  <pic:blipFill>
                    <a:blip r:embed="rId2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36877" cy="34342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1B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Encapsulation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Le message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98983" cy="341114"/>
            <wp:effectExtent b="0" l="0" r="0" t="0"/>
            <wp:docPr id="19" name="image11.png"/>
            <a:graphic>
              <a:graphicData uri="http://schemas.openxmlformats.org/drawingml/2006/picture">
                <pic:pic>
                  <pic:nvPicPr>
                    <pic:cNvPr id="0" name="image11.png"/>
                    <pic:cNvPicPr preferRelativeResize="0"/>
                  </pic:nvPicPr>
                  <pic:blipFill>
                    <a:blip r:embed="rId2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8983" cy="34111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est chiffré par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2103682" cy="342681"/>
            <wp:effectExtent b="0" l="0" r="0" t="0"/>
            <wp:docPr id="20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2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03682" cy="3426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1C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4. Signature Numérique (Fiat-Shamir)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Pour signer un message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61925" cy="342900"/>
            <wp:effectExtent b="0" l="0" r="0" t="0"/>
            <wp:docPr id="2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2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1925" cy="342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l'utilisateur prouve qu'il connaît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08198" cy="334431"/>
            <wp:effectExtent b="0" l="0" r="0" t="0"/>
            <wp:docPr id="2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198" cy="3344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sans le révéler :</w:t>
      </w:r>
    </w:p>
    <w:p w:rsidR="00000000" w:rsidDel="00000000" w:rsidP="00000000" w:rsidRDefault="00000000" w:rsidRPr="00000000" w14:paraId="0000001E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Engagement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Choisir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363885" cy="344733"/>
            <wp:effectExtent b="0" l="0" r="0" t="0"/>
            <wp:docPr id="23" name="image12.png"/>
            <a:graphic>
              <a:graphicData uri="http://schemas.openxmlformats.org/drawingml/2006/picture">
                <pic:pic>
                  <pic:nvPicPr>
                    <pic:cNvPr id="0" name="image12.png"/>
                    <pic:cNvPicPr preferRelativeResize="0"/>
                  </pic:nvPicPr>
                  <pic:blipFill>
                    <a:blip r:embed="rId3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63885" cy="34473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, calculer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916484" cy="343682"/>
            <wp:effectExtent b="0" l="0" r="0" t="0"/>
            <wp:docPr id="24" name="image19.png"/>
            <a:graphic>
              <a:graphicData uri="http://schemas.openxmlformats.org/drawingml/2006/picture">
                <pic:pic>
                  <pic:nvPicPr>
                    <pic:cNvPr id="0" name="image19.png"/>
                    <pic:cNvPicPr preferRelativeResize="0"/>
                  </pic:nvPicPr>
                  <pic:blipFill>
                    <a:blip r:embed="rId3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6484" cy="3436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Défi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364904" cy="343612"/>
            <wp:effectExtent b="0" l="0" r="0" t="0"/>
            <wp:docPr id="25" name="image23.png"/>
            <a:graphic>
              <a:graphicData uri="http://schemas.openxmlformats.org/drawingml/2006/picture">
                <pic:pic>
                  <pic:nvPicPr>
                    <pic:cNvPr id="0" name="image23.png"/>
                    <pic:cNvPicPr preferRelativeResize="0"/>
                  </pic:nvPicPr>
                  <pic:blipFill>
                    <a:blip r:embed="rId3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64904" cy="34361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Réponse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986580" cy="341509"/>
            <wp:effectExtent b="0" l="0" r="0" t="0"/>
            <wp:docPr id="6" name="image18.png"/>
            <a:graphic>
              <a:graphicData uri="http://schemas.openxmlformats.org/drawingml/2006/picture">
                <pic:pic>
                  <pic:nvPicPr>
                    <pic:cNvPr id="0" name="image18.png"/>
                    <pic:cNvPicPr preferRelativeResize="0"/>
                  </pic:nvPicPr>
                  <pic:blipFill>
                    <a:blip r:embed="rId3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86580" cy="34150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80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Vérification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Le vérificateur s'assure que la trajectoire de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11919" cy="335756"/>
            <wp:effectExtent b="0" l="0" r="0" t="0"/>
            <wp:docPr id="7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34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1919" cy="33575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est cohérente avec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33350" cy="342900"/>
            <wp:effectExtent b="0" l="0" r="0" t="0"/>
            <wp:docPr id="8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3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3429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et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44066" cy="345758"/>
            <wp:effectExtent b="0" l="0" r="0" t="0"/>
            <wp:docPr id="9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066" cy="3457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via la linéarité de l'opérateur sur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9148" cy="336782"/>
            <wp:effectExtent b="0" l="0" r="0" t="0"/>
            <wp:docPr id="10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148" cy="33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pas.</w:t>
      </w:r>
    </w:p>
    <w:p w:rsidR="00000000" w:rsidDel="00000000" w:rsidP="00000000" w:rsidRDefault="00000000" w:rsidRPr="00000000" w14:paraId="0000002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5. Analyse de Sécurité Post-Quantique</w:t>
      </w:r>
    </w:p>
    <w:p w:rsidR="00000000" w:rsidDel="00000000" w:rsidP="00000000" w:rsidRDefault="00000000" w:rsidRPr="00000000" w14:paraId="0000002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A. Réduction au Problème du Plus Court Vecteur (SVP)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line="275.9999942779541" w:lineRule="auto"/>
        <w:rPr>
          <w:rFonts w:ascii="Google Sans" w:cs="Google Sans" w:eastAsia="Google Sans" w:hAnsi="Google Sans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L'injection du vecteur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6023" cy="344091"/>
            <wp:effectExtent b="0" l="0" r="0" t="0"/>
            <wp:docPr id="11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023" cy="3440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transforme l'inversion de la fonction en une recherche de cible dans un réseau euclidien de dimension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9148" cy="336782"/>
            <wp:effectExtent b="0" l="0" r="0" t="0"/>
            <wp:docPr id="12" name="image13.png"/>
            <a:graphic>
              <a:graphicData uri="http://schemas.openxmlformats.org/drawingml/2006/picture">
                <pic:pic>
                  <pic:nvPicPr>
                    <pic:cNvPr id="0" name="image13.png"/>
                    <pic:cNvPicPr preferRelativeResize="0"/>
                  </pic:nvPicPr>
                  <pic:blipFill>
                    <a:blip r:embed="rId1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148" cy="33678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. Ce problème est prouvé difficile, même pour les algorithmes quantiques (Shor ne s'applique pas).</w:t>
      </w:r>
    </w:p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28"/>
          <w:szCs w:val="28"/>
          <w:rtl w:val="0"/>
        </w:rPr>
        <w:t xml:space="preserve">B. Confusion et Diffusion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Confusion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L'aléa binaire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39750" cy="335400"/>
            <wp:effectExtent b="0" l="0" r="0" t="0"/>
            <wp:docPr id="13" name="image15.png"/>
            <a:graphic>
              <a:graphicData uri="http://schemas.openxmlformats.org/drawingml/2006/picture">
                <pic:pic>
                  <pic:nvPicPr>
                    <pic:cNvPr id="0" name="image15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9750" cy="3354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masque la séquence de parité réelle.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beforeAutospacing="0" w:line="275.9999942779541" w:lineRule="auto"/>
        <w:ind w:left="465" w:hanging="360"/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color w:val="1f1f1f"/>
          <w:rtl w:val="0"/>
        </w:rPr>
        <w:t xml:space="preserve">Diffusion :</w:t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Une modification d'un seul bit de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08198" cy="334431"/>
            <wp:effectExtent b="0" l="0" r="0" t="0"/>
            <wp:docPr id="1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23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198" cy="33443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ou de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86023" cy="344091"/>
            <wp:effectExtent b="0" l="0" r="0" t="0"/>
            <wp:docPr id="1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6023" cy="34409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change radicalement </w:t>
      </w:r>
      <w:r w:rsidDel="00000000" w:rsidR="00000000" w:rsidRPr="00000000">
        <w:rPr>
          <w:rFonts w:ascii="Google Sans" w:cs="Google Sans" w:eastAsia="Google Sans" w:hAnsi="Google Sans"/>
          <w:color w:val="1f1f1f"/>
        </w:rPr>
        <w:drawing>
          <wp:inline distB="19050" distT="19050" distL="19050" distR="19050">
            <wp:extent cx="144066" cy="34575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3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4066" cy="34575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color w:val="1f1f1f"/>
          <w:rtl w:val="0"/>
        </w:rPr>
        <w:t xml:space="preserve"> (effet avalanche).</w:t>
      </w:r>
    </w:p>
    <w:p w:rsidR="00000000" w:rsidDel="00000000" w:rsidP="00000000" w:rsidRDefault="00000000" w:rsidRPr="00000000" w14:paraId="0000002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75.9999942779541" w:lineRule="auto"/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</w:rPr>
      </w:pPr>
      <w:r w:rsidDel="00000000" w:rsidR="00000000" w:rsidRPr="00000000">
        <w:rPr>
          <w:rFonts w:ascii="Google Sans" w:cs="Google Sans" w:eastAsia="Google Sans" w:hAnsi="Google Sans"/>
          <w:b w:val="1"/>
          <w:bCs w:val="1"/>
          <w:i w:val="0"/>
          <w:iCs w:val="0"/>
          <w:color w:val="1f1f1f"/>
          <w:sz w:val="36"/>
          <w:szCs w:val="36"/>
          <w:rtl w:val="0"/>
        </w:rPr>
        <w:t xml:space="preserve">6. Paramètres Recommandés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Paramètre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Valeur Standard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b w:val="1"/>
                <w:bCs w:val="1"/>
                <w:color w:val="1f1f1f"/>
                <w:shd w:fill="auto" w:val="clear"/>
                <w:rtl w:val="0"/>
              </w:rPr>
              <w:t xml:space="preserve">Valeur Haute Sécurité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Taille de 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</w:rPr>
              <w:drawing>
                <wp:inline distB="19050" distT="19050" distL="19050" distR="19050">
                  <wp:extent cx="108198" cy="334431"/>
                  <wp:effectExtent b="0" l="0" r="0" t="0"/>
                  <wp:docPr id="2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98" cy="33443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2048 bits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4096 bits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Itérations </w:t>
            </w: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</w:rPr>
              <w:drawing>
                <wp:inline distB="19050" distT="19050" distL="19050" distR="19050">
                  <wp:extent cx="89148" cy="336782"/>
                  <wp:effectExtent b="0" l="0" r="0" t="0"/>
                  <wp:docPr id="3" name="image13.png"/>
                  <a:graphic>
                    <a:graphicData uri="http://schemas.openxmlformats.org/drawingml/2006/picture">
                      <pic:pic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148" cy="3367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512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1024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Taille du Bruit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128 bits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f8fafd" w:val="clear"/>
            <w:tcMar>
              <w:top w:w="120.0" w:type="dxa"/>
              <w:left w:w="180.0" w:type="dxa"/>
              <w:bottom w:w="12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" w:cs="Google Sans" w:eastAsia="Google Sans" w:hAnsi="Google Sans"/>
                <w:color w:val="1f1f1f"/>
                <w:shd w:fill="auto" w:val="clear"/>
              </w:rPr>
            </w:pPr>
            <w:r w:rsidDel="00000000" w:rsidR="00000000" w:rsidRPr="00000000">
              <w:rPr>
                <w:rFonts w:ascii="Google Sans" w:cs="Google Sans" w:eastAsia="Google Sans" w:hAnsi="Google Sans"/>
                <w:color w:val="1f1f1f"/>
                <w:shd w:fill="auto" w:val="clear"/>
                <w:rtl w:val="0"/>
              </w:rPr>
              <w:t xml:space="preserve">256 bits</w:t>
            </w:r>
          </w:p>
        </w:tc>
      </w:tr>
    </w:tbl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480" w:line="275.9999942779541" w:lineRule="auto"/>
        <w:rPr>
          <w:rFonts w:ascii="Google Sans" w:cs="Google Sans" w:eastAsia="Google Sans" w:hAnsi="Google Sans"/>
          <w:i w:val="1"/>
          <w:iCs w:val="1"/>
          <w:color w:val="1f1f1f"/>
        </w:rPr>
      </w:pP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Note : Le bannissement des nombres de Mersenne et des entiers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</w:rPr>
        <w:drawing>
          <wp:inline distB="19050" distT="19050" distL="19050" distR="19050">
            <wp:extent cx="110728" cy="332184"/>
            <wp:effectExtent b="0" l="0" r="0" t="0"/>
            <wp:docPr id="4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3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10728" cy="33218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 tels que </w:t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</w:rPr>
        <w:drawing>
          <wp:inline distB="19050" distT="19050" distL="19050" distR="19050">
            <wp:extent cx="941636" cy="342413"/>
            <wp:effectExtent b="0" l="0" r="0" t="0"/>
            <wp:docPr id="5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3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41636" cy="34241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Google Sans" w:cs="Google Sans" w:eastAsia="Google Sans" w:hAnsi="Google Sans"/>
          <w:i w:val="1"/>
          <w:iCs w:val="1"/>
          <w:color w:val="1f1f1f"/>
          <w:rtl w:val="0"/>
        </w:rPr>
        <w:t xml:space="preserve"> reste impératif pour éviter les raccourcis arithmétiques.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465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7.png"/><Relationship Id="rId22" Type="http://schemas.openxmlformats.org/officeDocument/2006/relationships/image" Target="media/image33.png"/><Relationship Id="rId21" Type="http://schemas.openxmlformats.org/officeDocument/2006/relationships/image" Target="media/image31.png"/><Relationship Id="rId24" Type="http://schemas.openxmlformats.org/officeDocument/2006/relationships/image" Target="media/image14.png"/><Relationship Id="rId23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17.png"/><Relationship Id="rId26" Type="http://schemas.openxmlformats.org/officeDocument/2006/relationships/image" Target="media/image16.png"/><Relationship Id="rId25" Type="http://schemas.openxmlformats.org/officeDocument/2006/relationships/image" Target="media/image1.png"/><Relationship Id="rId28" Type="http://schemas.openxmlformats.org/officeDocument/2006/relationships/image" Target="media/image8.png"/><Relationship Id="rId27" Type="http://schemas.openxmlformats.org/officeDocument/2006/relationships/image" Target="media/image11.png"/><Relationship Id="rId5" Type="http://schemas.openxmlformats.org/officeDocument/2006/relationships/styles" Target="styles.xml"/><Relationship Id="rId6" Type="http://schemas.openxmlformats.org/officeDocument/2006/relationships/image" Target="media/image29.png"/><Relationship Id="rId29" Type="http://schemas.openxmlformats.org/officeDocument/2006/relationships/image" Target="media/image3.png"/><Relationship Id="rId7" Type="http://schemas.openxmlformats.org/officeDocument/2006/relationships/image" Target="media/image28.png"/><Relationship Id="rId8" Type="http://schemas.openxmlformats.org/officeDocument/2006/relationships/image" Target="media/image24.png"/><Relationship Id="rId31" Type="http://schemas.openxmlformats.org/officeDocument/2006/relationships/image" Target="media/image19.png"/><Relationship Id="rId30" Type="http://schemas.openxmlformats.org/officeDocument/2006/relationships/image" Target="media/image12.png"/><Relationship Id="rId11" Type="http://schemas.openxmlformats.org/officeDocument/2006/relationships/image" Target="media/image15.png"/><Relationship Id="rId33" Type="http://schemas.openxmlformats.org/officeDocument/2006/relationships/image" Target="media/image18.png"/><Relationship Id="rId10" Type="http://schemas.openxmlformats.org/officeDocument/2006/relationships/image" Target="media/image20.png"/><Relationship Id="rId32" Type="http://schemas.openxmlformats.org/officeDocument/2006/relationships/image" Target="media/image23.png"/><Relationship Id="rId13" Type="http://schemas.openxmlformats.org/officeDocument/2006/relationships/image" Target="media/image22.png"/><Relationship Id="rId35" Type="http://schemas.openxmlformats.org/officeDocument/2006/relationships/image" Target="media/image6.png"/><Relationship Id="rId12" Type="http://schemas.openxmlformats.org/officeDocument/2006/relationships/image" Target="media/image5.png"/><Relationship Id="rId34" Type="http://schemas.openxmlformats.org/officeDocument/2006/relationships/image" Target="media/image9.png"/><Relationship Id="rId15" Type="http://schemas.openxmlformats.org/officeDocument/2006/relationships/image" Target="media/image32.png"/><Relationship Id="rId37" Type="http://schemas.openxmlformats.org/officeDocument/2006/relationships/image" Target="media/image10.png"/><Relationship Id="rId14" Type="http://schemas.openxmlformats.org/officeDocument/2006/relationships/image" Target="media/image25.png"/><Relationship Id="rId36" Type="http://schemas.openxmlformats.org/officeDocument/2006/relationships/image" Target="media/image2.png"/><Relationship Id="rId17" Type="http://schemas.openxmlformats.org/officeDocument/2006/relationships/image" Target="media/image30.png"/><Relationship Id="rId16" Type="http://schemas.openxmlformats.org/officeDocument/2006/relationships/image" Target="media/image21.png"/><Relationship Id="rId38" Type="http://schemas.openxmlformats.org/officeDocument/2006/relationships/image" Target="media/image7.png"/><Relationship Id="rId19" Type="http://schemas.openxmlformats.org/officeDocument/2006/relationships/image" Target="media/image26.png"/><Relationship Id="rId18" Type="http://schemas.openxmlformats.org/officeDocument/2006/relationships/image" Target="media/image1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